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Debora Capobianco es la nueva Directora de Marketing para Latinoamérica de Farfetch</w:t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Con más de 20 años de experiencia, ha liderado equipos en compañías como B2W Digital y Privalia.</w:t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</w:rPr>
        <w:drawing>
          <wp:inline distB="114300" distT="114300" distL="114300" distR="114300">
            <wp:extent cx="1905000" cy="19050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</w:rPr>
      </w:pPr>
      <w:hyperlink r:id="rId7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u w:val="single"/>
            <w:rtl w:val="0"/>
          </w:rPr>
          <w:t xml:space="preserve">FARFETCH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 la mayor plataforma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marketplace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para la industria de la moda de lujo, anuncia la incorporación de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Debora Capobianco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como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Directora de Marketing para Latinoamérica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 la firma.</w:t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Entre sus objetivos, se encuentran impulsar el crecimiento de la marca con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partnerships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locales, seguir encantando al cliente con una buena experiencia al adquirir moda de lujo de diversas partes del mundo, y aprovechar las características en la forma de comprar de los latinos, que son distintas a las de Europa, como son los meses sin intereses por ejemplo.</w:t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Debora tiene una amplia experiencia de más de 20 años trabajando en actividades relacionadas con la mercadotecnia y el comercio electrónico, en compañías como B2W Digital, Vente-Privee y Privalia (en Brasil y México).</w:t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“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Estoy muy contenta con el nuevo reto y me da mucha ilusión entrar a este mundo que es FARFETCH. He trabajado con e-commerce en los últimos 20 años y es la primera vez que estoy en un marketplace global, así que hay cosas que aprender también. FARFETCH en Latinoamérica vive un momento interesante de expansión y de múltiples oportunidades en la región. Vengo a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sumar a este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 equipo para que nuestra región gane cada vez más relevancia dentro del grupo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”; comentó al respecto Debora Capobianco.</w:t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su último puesto, como Directora de Marketing en Privalia México, reformuló el equipo de mercadotecnia y enfocó sus esfuerzos en el crecimiento de la captación de compradores. Su relación con el marketing digital data del 2003; y además de las empresas antes mencionadas, también ha trabajado para marcas como Submarino.com, UOL Host y PagSeguro.</w:t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“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Lo que más me encanta de este mundo digital, es que siempre hay algo nuevo que aprender, pero también que muchas cosas se pueden replicar. Mi experiencia en marketing en Brasil y luego en México, creo que me ayuda a conocer mejor a nuestro consumidor latinoamericano, y a buscar formas de conexión con ellos. Igualmente, hay oportunidades de aprender de otras regiones dentro del grupo y compartir experiencias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”; concluyó la nueva Directora de Marketing para Latinoamérica de Farfetch.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Debora Capobianco es licenciada en Comunicación y Publicidad por la Escuela Superior de Publicidad y Marketing (ESPM, una de las academias privadas mejor calificadas en su ramo de Brasil), y tiene un Máster en Administración de Empresas (MBA,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Master of Business Administration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) por la Fundación Getulio Vargas. Entre otros, ha tomado cursos sobre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Data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Business Analytics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en la Cambridge Judge Business School.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right="-386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Acerca de Farfetch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Farfetch Limited es la plataforma global líder para la industria de la moda de lujo. Fundada en 2007 por José Neves por amor a la moda y lanzada en 2008, Farfetch comenzó como un mercado de comercio electrónico para boutiques de lujo en todo el mundo. En la actualidad, Farfetch Marketplace conecta a clientes en más de 190 países y territorios con artículos de más de 50 países y cerca de 1,400 de las mejores marcas, boutiques y grandes almacenes del mundo, brindando una experiencia de compra verdaderamente única y acceso a la más amplia selección de lujo en una sola plataforma. Los negocios adicionales de Farfetch incluyen Browns and Stadium Goods, que ofrecen productos de lujo a los consumidores, y New Guards Group, una plataforma para el desarrollo de marcas de moda globales. Farfetch ofrece su amplia gama de canales orientados al consumidor y soluciones de nivel empresarial a la industria del lujo bajo su iniciativa Luxury New Retail. La iniciativa Luxury New Retail también incluye Farfetch Platform Solutions, que brinda servicios a clientes empresariales con capacidades tecnológicas y de comercio electrónico, e innovaciones como Store of the Future, su solución minorista conectada.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Calibri" w:cs="Calibri" w:eastAsia="Calibri" w:hAnsi="Calibri"/>
          <w:color w:val="121212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mayor información por favor visite </w:t>
      </w: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u w:val="single"/>
          <w:rtl w:val="0"/>
        </w:rPr>
        <w:t xml:space="preserve">www.farfetch.com</w:t>
      </w:r>
      <w:r w:rsidDel="00000000" w:rsidR="00000000" w:rsidRPr="00000000">
        <w:rPr>
          <w:rFonts w:ascii="Calibri" w:cs="Calibri" w:eastAsia="Calibri" w:hAnsi="Calibri"/>
          <w:color w:val="121212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widowControl w:val="0"/>
      <w:spacing w:line="240" w:lineRule="auto"/>
      <w:ind w:left="442.00958251953125" w:firstLine="0"/>
      <w:jc w:val="center"/>
      <w:rPr/>
    </w:pPr>
    <w:r w:rsidDel="00000000" w:rsidR="00000000" w:rsidRPr="00000000">
      <w:rPr/>
      <w:drawing>
        <wp:inline distB="19050" distT="19050" distL="19050" distR="19050">
          <wp:extent cx="2455545" cy="315595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55545" cy="3155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www.farfetch.com/mx/shopping/women/items.aspx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